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66E06" w:rsidRDefault="00AF341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•Caricare computi metrici preventivi desunti dai </w:t>
      </w:r>
      <w:r>
        <w:t>prezzari</w:t>
      </w:r>
      <w:r>
        <w:rPr>
          <w:color w:val="000000"/>
        </w:rPr>
        <w:t xml:space="preserve"> regionali in vigore alla data di presentazione della domanda di sostegno.</w:t>
      </w:r>
    </w:p>
    <w:p w14:paraId="00000002" w14:textId="77777777" w:rsidR="00966E06" w:rsidRDefault="00966E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3" w14:textId="77777777" w:rsidR="00966E06" w:rsidRDefault="00AF341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•Caricare progettazione grafica preventiva.</w:t>
      </w:r>
    </w:p>
    <w:p w14:paraId="00000004" w14:textId="77777777" w:rsidR="00966E06" w:rsidRDefault="00966E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5" w14:textId="77777777" w:rsidR="00966E06" w:rsidRDefault="00AF341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•Acquisto terreni/fabbricati: </w:t>
      </w:r>
      <w:r>
        <w:t>c</w:t>
      </w:r>
      <w:r>
        <w:rPr>
          <w:color w:val="000000"/>
        </w:rPr>
        <w:t>aricare Atto preliminare di acquisto considerando come costi di riferimento per i terreni i Valori Agricoli Medi provinciali pertinenti,</w:t>
      </w:r>
      <w:r>
        <w:t xml:space="preserve"> ovvero per i fabbricati, caricare i listini ufficiali emanati da Enti pubblici.</w:t>
      </w:r>
    </w:p>
    <w:p w14:paraId="00000006" w14:textId="77777777" w:rsidR="00966E06" w:rsidRDefault="00966E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7" w14:textId="77777777" w:rsidR="00966E06" w:rsidRDefault="00966E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8" w14:textId="1591CCAE" w:rsidR="00966E06" w:rsidRDefault="00AF341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>
        <w:rPr>
          <w:color w:val="000000"/>
        </w:rPr>
        <w:t>INV. Immo</w:t>
      </w:r>
      <w:r>
        <w:rPr>
          <w:color w:val="000000"/>
        </w:rPr>
        <w:t>biliari.</w:t>
      </w:r>
    </w:p>
    <w:sectPr w:rsidR="00966E06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06"/>
    <w:rsid w:val="00966E06"/>
    <w:rsid w:val="00AF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61BC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2025-04-04T10:30:00Z</dcterms:created>
  <dcterms:modified xsi:type="dcterms:W3CDTF">2025-04-04T10:30:00Z</dcterms:modified>
</cp:coreProperties>
</file>